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4"/>
          <w:szCs w:val="24"/>
        </w:rPr>
      </w:pPr>
    </w:p>
    <w:p>
      <w:pPr>
        <w:pStyle w:val="10"/>
        <w:ind w:left="78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PLANA NABAVE ZA 2024. GODINU</w:t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ZAVODA ZA JAVNO ZDRAVSTVO ŠIBENSKO-KNINSKE ŽUPANIJE</w:t>
      </w:r>
    </w:p>
    <w:p>
      <w:pPr>
        <w:rPr>
          <w:sz w:val="24"/>
          <w:szCs w:val="24"/>
        </w:rPr>
      </w:pPr>
    </w:p>
    <w:tbl>
      <w:tblPr>
        <w:tblStyle w:val="3"/>
        <w:tblW w:w="1408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552"/>
        <w:gridCol w:w="1417"/>
        <w:gridCol w:w="1418"/>
        <w:gridCol w:w="1287"/>
        <w:gridCol w:w="589"/>
        <w:gridCol w:w="830"/>
        <w:gridCol w:w="1208"/>
        <w:gridCol w:w="802"/>
        <w:gridCol w:w="959"/>
        <w:gridCol w:w="622"/>
        <w:gridCol w:w="648"/>
        <w:gridCol w:w="105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7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Arial" w:hAnsi="Arial" w:eastAsia="Arial" w:cs="Times New Roman"/>
                <w:b/>
                <w:color w:val="000000"/>
                <w:sz w:val="16"/>
                <w:szCs w:val="16"/>
                <w:lang w:eastAsia="hr-HR"/>
              </w:rPr>
              <w:t>Evidencijski broj nabave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Arial" w:hAnsi="Arial" w:eastAsia="Arial" w:cs="Times New Roman"/>
                <w:b/>
                <w:color w:val="000000"/>
                <w:sz w:val="16"/>
                <w:szCs w:val="16"/>
                <w:lang w:eastAsia="hr-HR"/>
              </w:rPr>
              <w:t>Predmet nabave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Arial" w:hAnsi="Arial" w:eastAsia="Arial" w:cs="Times New Roman"/>
                <w:b/>
                <w:color w:val="000000"/>
                <w:sz w:val="16"/>
                <w:szCs w:val="16"/>
                <w:lang w:eastAsia="hr-HR"/>
              </w:rPr>
              <w:t>Brojčana oznaka premeta nabave iz CPV-a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Arial" w:hAnsi="Arial" w:eastAsia="Arial" w:cs="Times New Roman"/>
                <w:b/>
                <w:color w:val="000000"/>
                <w:sz w:val="16"/>
                <w:szCs w:val="16"/>
                <w:lang w:eastAsia="hr-HR"/>
              </w:rPr>
              <w:t>Procijenjena vrijednost nabave (u eurima)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Arial" w:hAnsi="Arial" w:eastAsia="Arial" w:cs="Times New Roman"/>
                <w:b/>
                <w:color w:val="000000"/>
                <w:sz w:val="16"/>
                <w:szCs w:val="16"/>
                <w:lang w:eastAsia="hr-HR"/>
              </w:rPr>
              <w:t>Vrsta postupka (uključujući jednostavne nabave)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Arial" w:hAnsi="Arial" w:eastAsia="Arial" w:cs="Times New Roman"/>
                <w:b/>
                <w:color w:val="000000"/>
                <w:sz w:val="16"/>
                <w:szCs w:val="16"/>
                <w:lang w:eastAsia="hr-HR"/>
              </w:rPr>
              <w:t>Posebni režim nabave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Arial" w:hAnsi="Arial" w:eastAsia="Arial" w:cs="Times New Roman"/>
                <w:b/>
                <w:color w:val="000000"/>
                <w:sz w:val="16"/>
                <w:szCs w:val="16"/>
                <w:lang w:eastAsia="hr-HR"/>
              </w:rPr>
              <w:t>Predmet podijeljen na grupe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Arial" w:hAnsi="Arial" w:eastAsia="Arial" w:cs="Times New Roman"/>
                <w:b/>
                <w:color w:val="000000"/>
                <w:sz w:val="16"/>
                <w:szCs w:val="16"/>
                <w:lang w:eastAsia="hr-HR"/>
              </w:rPr>
              <w:t>Sklapa se Ugovor/okvirni sporazum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Arial" w:hAnsi="Arial" w:eastAsia="Arial" w:cs="Times New Roman"/>
                <w:b/>
                <w:color w:val="000000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Arial" w:hAnsi="Arial" w:eastAsia="Arial" w:cs="Times New Roman"/>
                <w:b/>
                <w:color w:val="000000"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Arial" w:hAnsi="Arial" w:eastAsia="Arial" w:cs="Times New Roman"/>
                <w:b/>
                <w:color w:val="000000"/>
                <w:sz w:val="16"/>
                <w:szCs w:val="16"/>
                <w:lang w:eastAsia="hr-HR"/>
              </w:rPr>
              <w:t>Vrijedi od</w:t>
            </w: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Arial" w:hAnsi="Arial" w:eastAsia="Arial" w:cs="Times New Roman"/>
                <w:b/>
                <w:color w:val="000000"/>
                <w:sz w:val="16"/>
                <w:szCs w:val="16"/>
                <w:lang w:eastAsia="hr-HR"/>
              </w:rPr>
              <w:t>Vrijedi do</w:t>
            </w: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hr-HR"/>
              </w:rPr>
            </w:pPr>
            <w:r>
              <w:rPr>
                <w:rFonts w:ascii="Arial" w:hAnsi="Arial" w:eastAsia="Arial" w:cs="Times New Roman"/>
                <w:b/>
                <w:color w:val="000000"/>
                <w:sz w:val="16"/>
                <w:szCs w:val="16"/>
                <w:lang w:eastAsia="hr-HR"/>
              </w:rPr>
              <w:t>Napomena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Uredski materijal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30192000-1 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22.500,00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lang w:eastAsia="hr-HR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lang w:eastAsia="hr-HR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2.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Usluge osiguranja imovine i osoba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66510000-8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8.000,00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3.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Papir i sapun te sredstva i pribor za čišćenje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39830000-9</w:t>
            </w:r>
          </w:p>
          <w:p>
            <w:pPr>
              <w:spacing w:after="0" w:line="240" w:lineRule="auto"/>
              <w:jc w:val="center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11.000.00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jednostavni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4.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Usluge pranja radne odjeće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98310000-9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4.000,00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jednostavni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5.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Usluge fiksnog telefona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64200000-8  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FF0000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4.000,00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6.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Gorivo za službena vozila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09100000-0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12.500,00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7.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Usluge poštarine, prijevoza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64110000-0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18.500,00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8.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Usluge čišćenja prostora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90911000-6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Times New Roman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9.600,00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lang w:eastAsia="hr-HR"/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color w:val="FF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9.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Bočice za uro quatro – Uro quick screening/SI390/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33140000-3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17.000,00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10.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Defibr.krv – Biosap So a 250ml,Biosap Ho 100ml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center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33140000-3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7.600,00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11.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Testovi za dijagnostiku parazita – Mini Parasep SF 3,3 ml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33140000-3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12.000,00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12.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Dijagnostički testovi za MiniVidas: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- Vidas TOXO IgM/60 t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- Vidas TOXO IgG avidity/30 t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- Vidas CMV IgG/60 t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- Vidas CMV IgG avidity/30 t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- Vidas CMV IgM/30 t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-Vidas EBV VCA IgG/30 t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- Vidas EBV VCA IgM/30 t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- Vidas EBV EBNA/30 t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- Vidas GDH/60 t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- Vidas C.difficile toxin A i B/60 t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- ELFA SARS CoV-2 IgG/24 t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- ELFA SARS CoV-2 IgM+IgA/24 t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- Protein S SARS CoV-2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33140000-3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lang w:eastAsia="hr-HR"/>
              </w:rPr>
              <w:t>21.000,00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13.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Petry ploče za razljevanje podloga – Petry ploče 90 mm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33140000-3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11.000,00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14.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Testovi  za molekularnu dijagnostiku – XPERT:</w:t>
            </w:r>
          </w:p>
          <w:p>
            <w:pPr>
              <w:spacing w:after="0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a) GENEXPERT C.dificille (10 T)</w:t>
            </w:r>
          </w:p>
          <w:p>
            <w:pPr>
              <w:spacing w:after="0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b) XPERT CARBA (10 T)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33140000-3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5.000,00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15.</w:t>
            </w:r>
          </w:p>
        </w:tc>
        <w:tc>
          <w:tcPr>
            <w:tcW w:w="2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Bočice za hemokulturu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33140000-3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26.000,00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16.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mariPOC combi test plate, 22 T i mariPOC respi test plate, 22 T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33140000-3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18.000,00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jednostavni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17.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Zbrinjavanje infektivnog otpada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90910000-9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14.000,00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jednostavni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god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b/>
                <w:bCs/>
                <w:color w:val="FF0000"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18. 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Test: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a) BD Max ExK DNA-1 (24T) – Bordetella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b) BioGX Bordetella Spec+toxin (BD MAX, CE-IV9/24 400-002-C-MAX)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33140000-3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67.950,00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Pregovarački bez prethodne objave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god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b/>
                <w:bCs/>
                <w:color w:val="000000" w:themeColor="text1"/>
                <w:sz w:val="14"/>
                <w:szCs w:val="20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19.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Test: a) BD Respiratory Viral Panel za Sars CoV-2/FLU A+B i RSV</w:t>
            </w:r>
          </w:p>
          <w:p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b) BD MAX PCR Cartridges (24x24)</w:t>
            </w:r>
          </w:p>
          <w:p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33140000-3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31.400,00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Pregovarački bez prethodne objave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lang w:eastAsia="hr-HR"/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b/>
                <w:bCs/>
                <w:color w:val="000000" w:themeColor="text1"/>
                <w:sz w:val="14"/>
                <w:szCs w:val="20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20.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K-4571 Ekstrakcijski kit, 96 t, SARS CoV-2 + HPV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33140000-3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27.200,00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Pregovarački bez prethodne objave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god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b/>
                <w:bCs/>
                <w:color w:val="000000" w:themeColor="text1"/>
                <w:sz w:val="14"/>
                <w:szCs w:val="20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21.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Test </w:t>
            </w:r>
          </w:p>
          <w:p>
            <w:pPr>
              <w:spacing w:after="0" w:line="240" w:lineRule="auto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a) NCVM-1111 AccuPower SARS CoV-2 Multiplex Existation 48, 96 t</w:t>
            </w:r>
          </w:p>
          <w:p>
            <w:pPr>
              <w:spacing w:after="0" w:line="240" w:lineRule="auto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b) KA-4502 ExiPrep 48 sampling loading tube (SARS CoV-2), 96 t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33140000-3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19.000,00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</w:rPr>
              <w:t>jednostavni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 god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b/>
                <w:bCs/>
                <w:color w:val="000000" w:themeColor="text1"/>
                <w:sz w:val="14"/>
                <w:szCs w:val="20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7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bCs/>
                <w:lang w:eastAsia="hr-HR"/>
              </w:rPr>
            </w:pPr>
            <w:r>
              <w:rPr>
                <w:rFonts w:ascii="Arial" w:hAnsi="Arial" w:eastAsia="Arial" w:cs="Arial"/>
                <w:bCs/>
                <w:lang w:eastAsia="hr-HR"/>
              </w:rPr>
              <w:t>22.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bCs/>
                <w:lang w:eastAsia="hr-HR"/>
              </w:rPr>
            </w:pPr>
            <w:r>
              <w:rPr>
                <w:rFonts w:ascii="Arial" w:hAnsi="Arial" w:eastAsia="Arial" w:cs="Arial"/>
                <w:bCs/>
                <w:lang w:eastAsia="hr-HR"/>
              </w:rPr>
              <w:t>Održavanje zelenih površina - navodnjavanje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77310000-6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Arial"/>
                <w:bCs/>
                <w:lang w:eastAsia="hr-HR"/>
              </w:rPr>
            </w:pPr>
            <w:r>
              <w:rPr>
                <w:rFonts w:ascii="Arial" w:hAnsi="Arial" w:eastAsia="Arial" w:cs="Arial"/>
                <w:bCs/>
                <w:lang w:eastAsia="hr-HR"/>
              </w:rPr>
              <w:t>5.000,00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jednostavni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god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bCs/>
                <w:lang w:eastAsia="hr-HR"/>
              </w:rPr>
            </w:pPr>
            <w:r>
              <w:rPr>
                <w:rFonts w:ascii="Arial" w:hAnsi="Arial" w:eastAsia="Arial" w:cs="Arial"/>
                <w:bCs/>
                <w:lang w:eastAsia="hr-HR"/>
              </w:rPr>
              <w:t>23.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Test: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a) K-4574 ExiPrep 48 Genomic DNA kit, 96t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b) STI8A-1111 Plex RT PCR kit, 96 t Genomic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c) KA-4501 ExiPrep 48 Sampling Loading Tube, 96 Genomic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33140000-3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36.000,00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Pregovarački bez prethodne objave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god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bCs/>
                <w:lang w:eastAsia="hr-HR"/>
              </w:rPr>
            </w:pPr>
            <w:r>
              <w:rPr>
                <w:rFonts w:ascii="Arial" w:hAnsi="Arial" w:eastAsia="Arial" w:cs="Arial"/>
                <w:bCs/>
                <w:lang w:eastAsia="hr-HR"/>
              </w:rPr>
              <w:t>24.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Test: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a) HHP-1111 HPV kit za genotipizaciju visokorizičnih genotipova, 48 t</w:t>
            </w:r>
          </w:p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lang w:eastAsia="hr-HR"/>
              </w:rPr>
              <w:t>b) KA-4505 prazne tubice za uzorke ExiStation 48, HPV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33140000-3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29.200,00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Pregovarački bez prethodne objave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god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bCs/>
                <w:lang w:eastAsia="hr-HR"/>
              </w:rPr>
            </w:pPr>
            <w:r>
              <w:rPr>
                <w:rFonts w:ascii="Arial" w:hAnsi="Arial" w:eastAsia="Arial" w:cs="Arial"/>
                <w:bCs/>
                <w:lang w:eastAsia="hr-HR"/>
              </w:rPr>
              <w:t>25.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lang w:eastAsia="hr-HR"/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Otisci / brisevi -ekologija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33140000-3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6.500,00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bCs/>
                <w:lang w:eastAsia="hr-HR"/>
              </w:rPr>
            </w:pPr>
            <w:r>
              <w:rPr>
                <w:rFonts w:ascii="Arial" w:hAnsi="Arial" w:eastAsia="Arial" w:cs="Arial"/>
                <w:bCs/>
                <w:lang w:eastAsia="hr-HR"/>
              </w:rPr>
              <w:t>26.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Prijenosni uzorkivač otpadnih voda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38900000-4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4.000,00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eastAsia="Arial" w:cs="Arial"/>
                <w:color w:val="000000"/>
                <w:lang w:eastAsia="hr-HR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bCs/>
                <w:lang w:eastAsia="hr-HR"/>
              </w:rPr>
            </w:pPr>
            <w:r>
              <w:rPr>
                <w:rFonts w:ascii="Arial" w:hAnsi="Arial" w:eastAsia="Arial" w:cs="Arial"/>
                <w:bCs/>
                <w:lang w:eastAsia="hr-HR"/>
              </w:rPr>
              <w:t>27.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Sustav membranske filtracije (6 mjesta) s vakuum pumpom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38000000-5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11.000,00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eastAsia="Arial" w:cs="Arial"/>
                <w:color w:val="000000"/>
                <w:lang w:eastAsia="hr-HR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bCs/>
                <w:lang w:eastAsia="hr-HR"/>
              </w:rPr>
            </w:pPr>
            <w:r>
              <w:rPr>
                <w:rFonts w:ascii="Arial" w:hAnsi="Arial" w:eastAsia="Arial" w:cs="Arial"/>
                <w:bCs/>
                <w:lang w:eastAsia="hr-HR"/>
              </w:rPr>
              <w:t>28.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Fotometar Hach DR 3900-laboratorijski za automatsko prepoznavanje testa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38900000-4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5.600,00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eastAsia="Arial" w:cs="Arial"/>
                <w:color w:val="000000"/>
                <w:lang w:eastAsia="hr-HR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bCs/>
                <w:lang w:eastAsia="hr-HR"/>
              </w:rPr>
            </w:pPr>
            <w:r>
              <w:rPr>
                <w:rFonts w:ascii="Arial" w:hAnsi="Arial" w:eastAsia="Arial" w:cs="Arial"/>
                <w:bCs/>
                <w:lang w:eastAsia="hr-HR"/>
              </w:rPr>
              <w:t>29.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Plinski kromatograf GC za analizu ugljikovodika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38432210-7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20.000,00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eastAsia="Arial" w:cs="Arial"/>
                <w:color w:val="000000"/>
                <w:lang w:eastAsia="hr-HR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6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bCs/>
                <w:lang w:eastAsia="hr-HR"/>
              </w:rPr>
            </w:pPr>
            <w:r>
              <w:rPr>
                <w:rFonts w:ascii="Arial" w:hAnsi="Arial" w:eastAsia="Arial" w:cs="Arial"/>
                <w:bCs/>
                <w:lang w:eastAsia="hr-HR"/>
              </w:rPr>
              <w:t>30.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Metrohm 737 VA Computrace matična ploča + servis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38900000-4</w:t>
            </w:r>
          </w:p>
        </w:tc>
        <w:tc>
          <w:tcPr>
            <w:tcW w:w="14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3.508,56</w:t>
            </w:r>
          </w:p>
        </w:tc>
        <w:tc>
          <w:tcPr>
            <w:tcW w:w="12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 xml:space="preserve">jednostavni </w:t>
            </w:r>
          </w:p>
        </w:tc>
        <w:tc>
          <w:tcPr>
            <w:tcW w:w="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Times New Roman" w:cs="Arial"/>
                <w:bCs/>
                <w:lang w:eastAsia="hr-HR"/>
              </w:rPr>
            </w:pP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NE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lang w:eastAsia="hr-HR"/>
                <w14:textFill>
                  <w14:solidFill>
                    <w14:schemeClr w14:val="tx1"/>
                  </w14:solidFill>
                </w14:textFill>
              </w:rPr>
              <w:t>ugovor</w:t>
            </w:r>
          </w:p>
        </w:tc>
        <w:tc>
          <w:tcPr>
            <w:tcW w:w="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eastAsia="Arial" w:cs="Arial"/>
                <w:color w:val="000000"/>
                <w:lang w:eastAsia="hr-HR"/>
              </w:rPr>
            </w:pPr>
            <w:r>
              <w:rPr>
                <w:rFonts w:ascii="Arial" w:hAnsi="Arial" w:eastAsia="Arial" w:cs="Arial"/>
                <w:color w:val="000000"/>
                <w:lang w:eastAsia="hr-HR"/>
              </w:rPr>
              <w:t>2024.</w:t>
            </w:r>
          </w:p>
        </w:tc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jc w:val="right"/>
              <w:rPr>
                <w:rFonts w:ascii="Arial" w:hAnsi="Arial" w:eastAsia="Arial" w:cs="Times New Roman"/>
                <w:b/>
                <w:bCs/>
                <w:sz w:val="14"/>
                <w:szCs w:val="20"/>
                <w:lang w:eastAsia="hr-HR"/>
              </w:rPr>
            </w:pPr>
          </w:p>
        </w:tc>
        <w:tc>
          <w:tcPr>
            <w:tcW w:w="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0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</w:tbl>
    <w:p>
      <w:pPr>
        <w:spacing w:after="0"/>
        <w:rPr>
          <w:sz w:val="24"/>
          <w:szCs w:val="24"/>
        </w:rPr>
      </w:pPr>
    </w:p>
    <w:p>
      <w:pPr>
        <w:spacing w:after="0"/>
        <w:rPr>
          <w:sz w:val="24"/>
          <w:szCs w:val="24"/>
        </w:rPr>
      </w:pPr>
    </w:p>
    <w:p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</w:t>
      </w:r>
    </w:p>
    <w:sectPr>
      <w:pgSz w:w="16838" w:h="11906" w:orient="landscape"/>
      <w:pgMar w:top="1417" w:right="1417" w:bottom="1134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A39"/>
    <w:rsid w:val="00015A39"/>
    <w:rsid w:val="0004230F"/>
    <w:rsid w:val="00046E9F"/>
    <w:rsid w:val="00047A9A"/>
    <w:rsid w:val="00054F1D"/>
    <w:rsid w:val="00072051"/>
    <w:rsid w:val="00081942"/>
    <w:rsid w:val="00095CA9"/>
    <w:rsid w:val="000A6FCE"/>
    <w:rsid w:val="000D0342"/>
    <w:rsid w:val="000D69A5"/>
    <w:rsid w:val="000E2243"/>
    <w:rsid w:val="000E4ACF"/>
    <w:rsid w:val="00103E0B"/>
    <w:rsid w:val="00106A35"/>
    <w:rsid w:val="001110C4"/>
    <w:rsid w:val="001176E8"/>
    <w:rsid w:val="0014489B"/>
    <w:rsid w:val="0016339B"/>
    <w:rsid w:val="001636E2"/>
    <w:rsid w:val="00176A6A"/>
    <w:rsid w:val="001A5BCA"/>
    <w:rsid w:val="001A6E49"/>
    <w:rsid w:val="001D2840"/>
    <w:rsid w:val="001D5D17"/>
    <w:rsid w:val="001F15AE"/>
    <w:rsid w:val="00206AD1"/>
    <w:rsid w:val="00212051"/>
    <w:rsid w:val="00250F19"/>
    <w:rsid w:val="00276C81"/>
    <w:rsid w:val="00283D69"/>
    <w:rsid w:val="00291996"/>
    <w:rsid w:val="002A3A05"/>
    <w:rsid w:val="002A3CF2"/>
    <w:rsid w:val="002B2B41"/>
    <w:rsid w:val="002B3691"/>
    <w:rsid w:val="002D0839"/>
    <w:rsid w:val="002F1EA8"/>
    <w:rsid w:val="002F3652"/>
    <w:rsid w:val="002F6A3A"/>
    <w:rsid w:val="002F7BDB"/>
    <w:rsid w:val="003130B0"/>
    <w:rsid w:val="00317916"/>
    <w:rsid w:val="003249EF"/>
    <w:rsid w:val="00334A63"/>
    <w:rsid w:val="003466E4"/>
    <w:rsid w:val="00352AE5"/>
    <w:rsid w:val="003570CB"/>
    <w:rsid w:val="0037445C"/>
    <w:rsid w:val="003775EF"/>
    <w:rsid w:val="003A1C30"/>
    <w:rsid w:val="003A6A0D"/>
    <w:rsid w:val="003B3463"/>
    <w:rsid w:val="003D36EA"/>
    <w:rsid w:val="003D68F6"/>
    <w:rsid w:val="003D72CA"/>
    <w:rsid w:val="003E550E"/>
    <w:rsid w:val="003E5A9D"/>
    <w:rsid w:val="00415554"/>
    <w:rsid w:val="004405EA"/>
    <w:rsid w:val="004569B4"/>
    <w:rsid w:val="004678E0"/>
    <w:rsid w:val="004952B8"/>
    <w:rsid w:val="004A5BED"/>
    <w:rsid w:val="004B734B"/>
    <w:rsid w:val="004C0E14"/>
    <w:rsid w:val="004E37F4"/>
    <w:rsid w:val="004F7464"/>
    <w:rsid w:val="0051284F"/>
    <w:rsid w:val="005211A1"/>
    <w:rsid w:val="0052241E"/>
    <w:rsid w:val="00537E48"/>
    <w:rsid w:val="00546A41"/>
    <w:rsid w:val="00546DDD"/>
    <w:rsid w:val="0055044E"/>
    <w:rsid w:val="005531D9"/>
    <w:rsid w:val="0055660D"/>
    <w:rsid w:val="005644F8"/>
    <w:rsid w:val="005948DF"/>
    <w:rsid w:val="005C5E3E"/>
    <w:rsid w:val="005C71FA"/>
    <w:rsid w:val="00610AD8"/>
    <w:rsid w:val="00613BB2"/>
    <w:rsid w:val="00661ADC"/>
    <w:rsid w:val="0068382E"/>
    <w:rsid w:val="0069396C"/>
    <w:rsid w:val="006A6C25"/>
    <w:rsid w:val="006A7B14"/>
    <w:rsid w:val="006B15BD"/>
    <w:rsid w:val="006B2813"/>
    <w:rsid w:val="006B6CEB"/>
    <w:rsid w:val="006C03DC"/>
    <w:rsid w:val="006C2056"/>
    <w:rsid w:val="006F465F"/>
    <w:rsid w:val="007250C4"/>
    <w:rsid w:val="00753227"/>
    <w:rsid w:val="00762F38"/>
    <w:rsid w:val="00766EAF"/>
    <w:rsid w:val="007B6D41"/>
    <w:rsid w:val="007F55E4"/>
    <w:rsid w:val="00800652"/>
    <w:rsid w:val="00830DD7"/>
    <w:rsid w:val="00845FA5"/>
    <w:rsid w:val="00852B85"/>
    <w:rsid w:val="00857E55"/>
    <w:rsid w:val="00870B78"/>
    <w:rsid w:val="008A5A95"/>
    <w:rsid w:val="008A5AD6"/>
    <w:rsid w:val="008B6788"/>
    <w:rsid w:val="008F035A"/>
    <w:rsid w:val="0090028C"/>
    <w:rsid w:val="0090417E"/>
    <w:rsid w:val="009153AE"/>
    <w:rsid w:val="00916C9A"/>
    <w:rsid w:val="00917784"/>
    <w:rsid w:val="009207DC"/>
    <w:rsid w:val="009231E9"/>
    <w:rsid w:val="00944806"/>
    <w:rsid w:val="0096662F"/>
    <w:rsid w:val="009C51AF"/>
    <w:rsid w:val="009C64E9"/>
    <w:rsid w:val="009F5074"/>
    <w:rsid w:val="00A0259B"/>
    <w:rsid w:val="00A06FC0"/>
    <w:rsid w:val="00A1352B"/>
    <w:rsid w:val="00A15B6A"/>
    <w:rsid w:val="00A32F6C"/>
    <w:rsid w:val="00AA1C5B"/>
    <w:rsid w:val="00AA304B"/>
    <w:rsid w:val="00AC0A9B"/>
    <w:rsid w:val="00AC5CCE"/>
    <w:rsid w:val="00AD1297"/>
    <w:rsid w:val="00B00119"/>
    <w:rsid w:val="00B034E2"/>
    <w:rsid w:val="00B24FE4"/>
    <w:rsid w:val="00B46BD3"/>
    <w:rsid w:val="00B57B63"/>
    <w:rsid w:val="00B60BD2"/>
    <w:rsid w:val="00B7028F"/>
    <w:rsid w:val="00B75950"/>
    <w:rsid w:val="00BA43C2"/>
    <w:rsid w:val="00BA79C6"/>
    <w:rsid w:val="00BF2A39"/>
    <w:rsid w:val="00BF626F"/>
    <w:rsid w:val="00C0368F"/>
    <w:rsid w:val="00C048C3"/>
    <w:rsid w:val="00C10619"/>
    <w:rsid w:val="00C124A8"/>
    <w:rsid w:val="00C13BFE"/>
    <w:rsid w:val="00C2265E"/>
    <w:rsid w:val="00C24AA0"/>
    <w:rsid w:val="00C45042"/>
    <w:rsid w:val="00C51D80"/>
    <w:rsid w:val="00C52435"/>
    <w:rsid w:val="00C547D3"/>
    <w:rsid w:val="00C60DEB"/>
    <w:rsid w:val="00C61D71"/>
    <w:rsid w:val="00C96065"/>
    <w:rsid w:val="00CA1DE6"/>
    <w:rsid w:val="00CB796B"/>
    <w:rsid w:val="00CC444C"/>
    <w:rsid w:val="00CD2060"/>
    <w:rsid w:val="00CE0640"/>
    <w:rsid w:val="00D020A3"/>
    <w:rsid w:val="00D14221"/>
    <w:rsid w:val="00D309CC"/>
    <w:rsid w:val="00D369CA"/>
    <w:rsid w:val="00D469E6"/>
    <w:rsid w:val="00D55D89"/>
    <w:rsid w:val="00D64C73"/>
    <w:rsid w:val="00D96FBA"/>
    <w:rsid w:val="00DA4DD4"/>
    <w:rsid w:val="00DB1EBE"/>
    <w:rsid w:val="00DE046D"/>
    <w:rsid w:val="00E032CD"/>
    <w:rsid w:val="00E22D74"/>
    <w:rsid w:val="00E35331"/>
    <w:rsid w:val="00E800C1"/>
    <w:rsid w:val="00EA430B"/>
    <w:rsid w:val="00EA6D2E"/>
    <w:rsid w:val="00EC0563"/>
    <w:rsid w:val="00EC1492"/>
    <w:rsid w:val="00ED592B"/>
    <w:rsid w:val="00EE4828"/>
    <w:rsid w:val="00EF5BDC"/>
    <w:rsid w:val="00F13F54"/>
    <w:rsid w:val="00F25E79"/>
    <w:rsid w:val="00F60ACC"/>
    <w:rsid w:val="00F77DB5"/>
    <w:rsid w:val="00F85992"/>
    <w:rsid w:val="00F87F9D"/>
    <w:rsid w:val="00FA3C0D"/>
    <w:rsid w:val="00FC05E3"/>
    <w:rsid w:val="00FF608E"/>
    <w:rsid w:val="4A632737"/>
    <w:rsid w:val="5C5D0982"/>
    <w:rsid w:val="68E7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header"/>
    <w:basedOn w:val="1"/>
    <w:link w:val="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7">
    <w:name w:val="Zaglavlje Char"/>
    <w:basedOn w:val="2"/>
    <w:link w:val="6"/>
    <w:qFormat/>
    <w:uiPriority w:val="99"/>
  </w:style>
  <w:style w:type="character" w:customStyle="1" w:styleId="8">
    <w:name w:val="Podnožje Char"/>
    <w:basedOn w:val="2"/>
    <w:link w:val="5"/>
    <w:qFormat/>
    <w:uiPriority w:val="99"/>
  </w:style>
  <w:style w:type="character" w:customStyle="1" w:styleId="9">
    <w:name w:val="Tekst balončića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A0930-BEFD-4EED-9FB6-822B48A312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803</Words>
  <Characters>4578</Characters>
  <Lines>38</Lines>
  <Paragraphs>10</Paragraphs>
  <TotalTime>353</TotalTime>
  <ScaleCrop>false</ScaleCrop>
  <LinksUpToDate>false</LinksUpToDate>
  <CharactersWithSpaces>5371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2024-01-24T09:00:00Z</dcterms:created>
  <dc:creator>Korisnik</dc:creator>
  <cp:lastModifiedBy>Vedran Milković</cp:lastModifiedBy>
  <cp:lastPrinted>2024-01-24T14:05:00Z</cp:lastPrinted>
  <dcterms:modified xsi:type="dcterms:W3CDTF">2024-02-28T13:30:42Z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ECE2059AAF9F4EE1AD9B16B3B3D03D67_12</vt:lpwstr>
  </property>
</Properties>
</file>